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5E670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E6700">
              <w:rPr>
                <w:rFonts w:asciiTheme="majorHAnsi" w:hAnsiTheme="majorHAnsi" w:cs="Arial"/>
                <w:b/>
                <w:sz w:val="18"/>
                <w:szCs w:val="18"/>
              </w:rPr>
              <w:t xml:space="preserve">Applied </w:t>
            </w:r>
            <w:r w:rsidR="00AE5280">
              <w:rPr>
                <w:rFonts w:asciiTheme="majorHAnsi" w:hAnsiTheme="majorHAnsi" w:cs="Arial"/>
                <w:b/>
                <w:sz w:val="18"/>
                <w:szCs w:val="18"/>
              </w:rPr>
              <w:t>inorganic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5E670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E6700">
              <w:rPr>
                <w:rFonts w:asciiTheme="majorHAnsi" w:hAnsiTheme="majorHAnsi" w:cs="Arial"/>
                <w:b/>
                <w:sz w:val="18"/>
                <w:szCs w:val="18"/>
              </w:rPr>
              <w:t>AC</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5E670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E6700">
              <w:rPr>
                <w:rFonts w:asciiTheme="majorHAnsi" w:hAnsiTheme="majorHAnsi" w:cs="Arial"/>
                <w:b/>
                <w:sz w:val="18"/>
                <w:szCs w:val="18"/>
              </w:rPr>
              <w:t>6</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6F75E0">
                    <w:rPr>
                      <w:rFonts w:asciiTheme="majorHAnsi" w:hAnsiTheme="majorHAnsi" w:cs="Arial"/>
                      <w:b/>
                      <w:sz w:val="18"/>
                      <w:szCs w:val="18"/>
                    </w:rPr>
                  </w:r>
                  <w:r w:rsidR="006F75E0">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5E670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E6700">
              <w:rPr>
                <w:rFonts w:asciiTheme="majorHAnsi" w:hAnsiTheme="majorHAnsi"/>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5E670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E6700">
              <w:rPr>
                <w:rFonts w:asciiTheme="majorHAnsi" w:hAnsiTheme="majorHAnsi" w:cs="Arial"/>
                <w:b/>
                <w:sz w:val="18"/>
                <w:szCs w:val="18"/>
              </w:rPr>
              <w:t>56</w:t>
            </w:r>
            <w:r w:rsidR="00AE5280">
              <w:rPr>
                <w:rFonts w:asciiTheme="majorHAnsi" w:hAnsiTheme="majorHAnsi"/>
                <w:b/>
                <w:sz w:val="18"/>
                <w:szCs w:val="18"/>
              </w:rPr>
              <w:t>,</w:t>
            </w:r>
            <w:r w:rsidR="005E6700">
              <w:rPr>
                <w:rFonts w:asciiTheme="majorHAnsi" w:hAnsiTheme="majorHAnsi"/>
                <w:b/>
                <w:sz w:val="18"/>
                <w:szCs w:val="18"/>
              </w:rPr>
              <w:t>2</w:t>
            </w:r>
            <w:r w:rsidR="00AE5280">
              <w:rPr>
                <w:rFonts w:asciiTheme="majorHAnsi" w:hAnsiTheme="majorHAnsi"/>
                <w:b/>
                <w:sz w:val="18"/>
                <w:szCs w:val="18"/>
              </w:rPr>
              <w:t>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5E670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E670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5E670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E6700">
              <w:rPr>
                <w:rFonts w:asciiTheme="majorHAnsi" w:hAnsiTheme="majorHAnsi" w:cs="Arial"/>
                <w:b/>
                <w:sz w:val="18"/>
                <w:szCs w:val="18"/>
              </w:rPr>
              <w:t>93</w:t>
            </w:r>
            <w:r w:rsidR="00AE5280">
              <w:rPr>
                <w:rFonts w:asciiTheme="majorHAnsi" w:hAnsiTheme="majorHAnsi"/>
                <w:b/>
                <w:sz w:val="18"/>
                <w:szCs w:val="18"/>
              </w:rPr>
              <w:t>,</w:t>
            </w:r>
            <w:r w:rsidR="005E6700">
              <w:rPr>
                <w:rFonts w:asciiTheme="majorHAnsi" w:hAnsiTheme="majorHAnsi"/>
                <w:b/>
                <w:sz w:val="18"/>
                <w:szCs w:val="18"/>
              </w:rPr>
              <w:t>86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5E670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E670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5E670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E6700">
              <w:rPr>
                <w:rFonts w:asciiTheme="majorHAnsi" w:hAnsiTheme="majorHAnsi" w:cs="Arial"/>
                <w:b/>
                <w:sz w:val="18"/>
                <w:szCs w:val="18"/>
              </w:rPr>
              <w:t>150</w:t>
            </w:r>
            <w:r w:rsidR="00AE5280">
              <w:rPr>
                <w:rFonts w:asciiTheme="majorHAnsi" w:hAnsiTheme="majorHAnsi" w:cs="Arial"/>
                <w:b/>
                <w:sz w:val="18"/>
                <w:szCs w:val="18"/>
              </w:rPr>
              <w:t>,</w:t>
            </w:r>
            <w:r w:rsidR="005E6700">
              <w:rPr>
                <w:rFonts w:asciiTheme="majorHAnsi" w:hAnsiTheme="majorHAnsi" w:cs="Arial"/>
                <w:b/>
                <w:sz w:val="18"/>
                <w:szCs w:val="18"/>
              </w:rPr>
              <w:t>11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Faculty of natural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AE528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Chemistry/Applied chemistry/Environmetal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E528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sidRPr="00AE5280">
              <w:rPr>
                <w:rFonts w:asciiTheme="majorHAnsi" w:hAnsiTheme="majorHAnsi" w:cs="Arial"/>
                <w:b/>
                <w:sz w:val="18"/>
                <w:szCs w:val="18"/>
              </w:rPr>
              <w:t xml:space="preserve">Dr.sci. Aldina Kesić, </w:t>
            </w:r>
            <w:r w:rsidR="00AE5280">
              <w:rPr>
                <w:rFonts w:asciiTheme="majorHAnsi" w:hAnsiTheme="majorHAnsi" w:cs="Arial"/>
                <w:b/>
                <w:sz w:val="18"/>
                <w:szCs w:val="18"/>
              </w:rPr>
              <w:t>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E6700" w:rsidRPr="005E6700" w:rsidRDefault="006D5B9B" w:rsidP="005E670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E6700" w:rsidRPr="005E6700">
              <w:rPr>
                <w:rFonts w:asciiTheme="majorHAnsi" w:hAnsiTheme="majorHAnsi" w:cs="Arial"/>
                <w:b/>
                <w:sz w:val="18"/>
                <w:szCs w:val="18"/>
              </w:rPr>
              <w:t>Introduction to polymer materials and their properties and structures. Processing and research of new inorganic polymers with improved characteristics. Study of additives to inorganic polymers.</w:t>
            </w:r>
          </w:p>
          <w:p w:rsidR="00CB72ED" w:rsidRPr="00B96B4F"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lastRenderedPageBreak/>
              <w:t>Introduction to inorganic nanomaterials; assumptions for their use and development. - Improve skills related to individual and team/group work, - Improve students' skills related to continuous work throughout the year and to take an active part in all teaching activities and obligations from the very beginning of the course and achieve two-way communication with the teacher/assistant.</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5E670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E6700" w:rsidRPr="005E6700">
              <w:rPr>
                <w:rFonts w:asciiTheme="majorHAnsi" w:hAnsiTheme="majorHAnsi" w:cs="Arial"/>
                <w:b/>
                <w:sz w:val="18"/>
                <w:szCs w:val="18"/>
              </w:rPr>
              <w:t>At the end of the semester/course, successful students, who have continuously performed their duties throughout the entire teaching period, will be able to: o use available literature related to solving various problems of this course; o solve problems of varying complexity individually or in a team and present them in written or verbal form; o understand the importance of this course in solving various problems in practice; o pass the final exam in the first exam periods at the end of the semester.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E6700" w:rsidRPr="005E6700" w:rsidRDefault="006D5B9B" w:rsidP="005E670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E6700" w:rsidRPr="005E6700">
              <w:rPr>
                <w:rFonts w:asciiTheme="majorHAnsi" w:hAnsiTheme="majorHAnsi" w:cs="Arial"/>
                <w:b/>
                <w:sz w:val="18"/>
                <w:szCs w:val="18"/>
              </w:rPr>
              <w:t xml:space="preserve">Biomaterials, biogenic materials and biomineralization. </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Nanomaterials, inorganic nanomaterials</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Properties of nanomaterials</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Fullerenes</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Nanoparticles, nanofibers</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Inorganic-organic hybrid polymers, properties and application</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Inorganic polymers, elastomers</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Structure, properties and application</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Polysiloxanes (silicones) Properties, modifications and application</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Polyphosphazene</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Polysilanes</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 xml:space="preserve">Polycarbosilanes </w:t>
            </w:r>
          </w:p>
          <w:p w:rsidR="005E6700" w:rsidRPr="005E6700"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Template materials</w:t>
            </w:r>
          </w:p>
          <w:p w:rsidR="00CB72ED" w:rsidRPr="00B96B4F" w:rsidRDefault="005E6700" w:rsidP="005E6700">
            <w:pPr>
              <w:pStyle w:val="NoSpacing"/>
              <w:rPr>
                <w:rFonts w:asciiTheme="majorHAnsi" w:hAnsiTheme="majorHAnsi" w:cs="Arial"/>
                <w:b/>
                <w:sz w:val="18"/>
                <w:szCs w:val="18"/>
              </w:rPr>
            </w:pPr>
            <w:r w:rsidRPr="005E6700">
              <w:rPr>
                <w:rFonts w:asciiTheme="majorHAnsi" w:hAnsiTheme="majorHAnsi" w:cs="Arial"/>
                <w:b/>
                <w:sz w:val="18"/>
                <w:szCs w:val="18"/>
              </w:rPr>
              <w:t>Ceramic materials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5E670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E6700" w:rsidRPr="005E6700">
              <w:rPr>
                <w:rFonts w:asciiTheme="majorHAnsi" w:hAnsiTheme="majorHAnsi" w:cs="Arial"/>
                <w:b/>
                <w:sz w:val="18"/>
                <w:szCs w:val="18"/>
              </w:rPr>
              <w:t>In order to efficiently deliver teaching and achieve the expected course objectives and student competencies at the end of the semester, various teaching methods are used during the course: - lectures (L) using multimedia tools, active learning techniques and with active student participation and discussions; - laboratory exercises - consultations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77554" w:rsidRPr="00677554" w:rsidRDefault="006D5B9B" w:rsidP="006775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77554" w:rsidRPr="00677554">
              <w:rPr>
                <w:rFonts w:asciiTheme="majorHAnsi" w:hAnsiTheme="majorHAnsi" w:cs="Arial"/>
                <w:b/>
                <w:sz w:val="18"/>
                <w:szCs w:val="18"/>
              </w:rPr>
              <w:t>Students' knowledge is checked using the following methods: tests - partial exams, seminar work and final exam.</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 Tests: maximum 30 points.</w:t>
            </w:r>
          </w:p>
          <w:p w:rsid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 xml:space="preserve">-Seminar paper from the course area: </w:t>
            </w:r>
            <w:r w:rsidR="00B066A5">
              <w:rPr>
                <w:rFonts w:asciiTheme="majorHAnsi" w:hAnsiTheme="majorHAnsi" w:cs="Arial"/>
                <w:b/>
                <w:sz w:val="18"/>
                <w:szCs w:val="18"/>
              </w:rPr>
              <w:t>1</w:t>
            </w:r>
            <w:r w:rsidRPr="00677554">
              <w:rPr>
                <w:rFonts w:asciiTheme="majorHAnsi" w:hAnsiTheme="majorHAnsi" w:cs="Arial"/>
                <w:b/>
                <w:sz w:val="18"/>
                <w:szCs w:val="18"/>
              </w:rPr>
              <w:t>0 points</w:t>
            </w:r>
          </w:p>
          <w:p w:rsidR="00B066A5" w:rsidRPr="00677554" w:rsidRDefault="00B066A5" w:rsidP="00677554">
            <w:pPr>
              <w:pStyle w:val="NoSpacing"/>
              <w:rPr>
                <w:rFonts w:asciiTheme="majorHAnsi" w:hAnsiTheme="majorHAnsi" w:cs="Arial"/>
                <w:b/>
                <w:sz w:val="18"/>
                <w:szCs w:val="18"/>
              </w:rPr>
            </w:pPr>
            <w:r>
              <w:rPr>
                <w:rFonts w:asciiTheme="majorHAnsi" w:hAnsiTheme="majorHAnsi" w:cs="Arial"/>
                <w:b/>
                <w:sz w:val="18"/>
                <w:szCs w:val="18"/>
              </w:rPr>
              <w:t>-Activity  and presence 10 point</w:t>
            </w:r>
          </w:p>
          <w:p w:rsidR="00CB72ED" w:rsidRPr="00B96B4F"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-Final exam maximum 50 points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77554" w:rsidRPr="00677554" w:rsidRDefault="006D5B9B" w:rsidP="006775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77554" w:rsidRPr="00677554">
              <w:rPr>
                <w:rFonts w:asciiTheme="majorHAnsi" w:hAnsiTheme="majorHAnsi" w:cs="Arial"/>
                <w:b/>
                <w:sz w:val="18"/>
                <w:szCs w:val="18"/>
              </w:rPr>
              <w:t>Knowledge is checked through a seminar, two tests and the final part of the exam.</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Test I</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Test II</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Knowledge check - criteria</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Criterion Maximum number of points</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Test 1 and test 2 30</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Final exam 50</w:t>
            </w:r>
          </w:p>
          <w:p w:rsid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 xml:space="preserve">Seminars </w:t>
            </w:r>
            <w:r w:rsidR="00B066A5">
              <w:rPr>
                <w:rFonts w:asciiTheme="majorHAnsi" w:hAnsiTheme="majorHAnsi" w:cs="Arial"/>
                <w:b/>
                <w:sz w:val="18"/>
                <w:szCs w:val="18"/>
              </w:rPr>
              <w:t>1</w:t>
            </w:r>
            <w:r w:rsidRPr="00677554">
              <w:rPr>
                <w:rFonts w:asciiTheme="majorHAnsi" w:hAnsiTheme="majorHAnsi" w:cs="Arial"/>
                <w:b/>
                <w:sz w:val="18"/>
                <w:szCs w:val="18"/>
              </w:rPr>
              <w:t>0</w:t>
            </w:r>
          </w:p>
          <w:p w:rsidR="00B066A5" w:rsidRPr="00677554" w:rsidRDefault="00B066A5" w:rsidP="00B066A5">
            <w:pPr>
              <w:pStyle w:val="NoSpacing"/>
              <w:rPr>
                <w:rFonts w:asciiTheme="majorHAnsi" w:hAnsiTheme="majorHAnsi" w:cs="Arial"/>
                <w:b/>
                <w:sz w:val="18"/>
                <w:szCs w:val="18"/>
              </w:rPr>
            </w:pPr>
            <w:r w:rsidRPr="00B066A5">
              <w:rPr>
                <w:rFonts w:asciiTheme="majorHAnsi" w:hAnsiTheme="majorHAnsi" w:cs="Arial"/>
                <w:b/>
                <w:sz w:val="18"/>
                <w:szCs w:val="18"/>
              </w:rPr>
              <w:t>Activity  and presence 10 point</w:t>
            </w:r>
          </w:p>
          <w:p w:rsidR="00CB72ED" w:rsidRPr="00B96B4F"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A total of 100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066A5" w:rsidRPr="00B066A5" w:rsidRDefault="006D5B9B" w:rsidP="00B066A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066A5" w:rsidRPr="00B066A5">
              <w:rPr>
                <w:rFonts w:asciiTheme="majorHAnsi" w:hAnsiTheme="majorHAnsi" w:cs="Arial"/>
                <w:b/>
                <w:sz w:val="18"/>
                <w:szCs w:val="18"/>
              </w:rPr>
              <w:t>1. U. Schubert, N. Hüsing: Synthesis of Inorganic Materials, Wiley- WCH, 2012.</w:t>
            </w:r>
          </w:p>
          <w:p w:rsidR="00CB72ED" w:rsidRPr="00B96B4F" w:rsidRDefault="00B066A5" w:rsidP="00B066A5">
            <w:pPr>
              <w:pStyle w:val="NoSpacing"/>
              <w:rPr>
                <w:rFonts w:asciiTheme="majorHAnsi" w:hAnsiTheme="majorHAnsi" w:cs="Arial"/>
                <w:b/>
                <w:sz w:val="18"/>
                <w:szCs w:val="18"/>
              </w:rPr>
            </w:pPr>
            <w:r w:rsidRPr="00B066A5">
              <w:rPr>
                <w:rFonts w:asciiTheme="majorHAnsi" w:hAnsiTheme="majorHAnsi" w:cs="Arial"/>
                <w:b/>
                <w:sz w:val="18"/>
                <w:szCs w:val="18"/>
              </w:rPr>
              <w:t>2. C. S.S. R. Kumar: Biological and Pharmaceutical Nanomaterials, Wiley- WCH, 2006. 3. J. Ramsden: Essentials of nanotechnology, Ventus Publishing, 2009 4. Web reference</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066A5" w:rsidRPr="00B066A5" w:rsidRDefault="006D5B9B" w:rsidP="00B066A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066A5" w:rsidRPr="00B066A5">
              <w:rPr>
                <w:rFonts w:asciiTheme="majorHAnsi" w:hAnsiTheme="majorHAnsi" w:cs="Arial"/>
                <w:b/>
                <w:sz w:val="18"/>
                <w:szCs w:val="18"/>
              </w:rPr>
              <w:t xml:space="preserve">1. C. S.S. R. Kumar: Biological and Pharmaceutical Nanomaterials, Wiley- WCH, 2006. </w:t>
            </w:r>
          </w:p>
          <w:p w:rsidR="00B066A5" w:rsidRPr="00B066A5" w:rsidRDefault="00B066A5" w:rsidP="00B066A5">
            <w:pPr>
              <w:pStyle w:val="NoSpacing"/>
              <w:rPr>
                <w:rFonts w:asciiTheme="majorHAnsi" w:hAnsiTheme="majorHAnsi" w:cs="Arial"/>
                <w:b/>
                <w:sz w:val="18"/>
                <w:szCs w:val="18"/>
              </w:rPr>
            </w:pPr>
            <w:r w:rsidRPr="00B066A5">
              <w:rPr>
                <w:rFonts w:asciiTheme="majorHAnsi" w:hAnsiTheme="majorHAnsi" w:cs="Arial"/>
                <w:b/>
                <w:sz w:val="18"/>
                <w:szCs w:val="18"/>
              </w:rPr>
              <w:t xml:space="preserve">2. J. Ramsden: Essentials of nanotechnology, Ventus Publishing, 2009 </w:t>
            </w:r>
          </w:p>
          <w:p w:rsidR="00CB72ED" w:rsidRPr="00B96B4F" w:rsidRDefault="00B066A5" w:rsidP="00B066A5">
            <w:pPr>
              <w:pStyle w:val="NoSpacing"/>
              <w:rPr>
                <w:rFonts w:asciiTheme="majorHAnsi" w:hAnsiTheme="majorHAnsi" w:cs="Arial"/>
                <w:b/>
                <w:sz w:val="18"/>
                <w:szCs w:val="18"/>
              </w:rPr>
            </w:pPr>
            <w:r w:rsidRPr="00B066A5">
              <w:rPr>
                <w:rFonts w:asciiTheme="majorHAnsi" w:hAnsiTheme="majorHAnsi" w:cs="Arial"/>
                <w:b/>
                <w:sz w:val="18"/>
                <w:szCs w:val="18"/>
              </w:rPr>
              <w:t>3. Web reference.</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AE5280">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AE5280">
              <w:rPr>
                <w:rFonts w:asciiTheme="majorHAnsi" w:hAnsiTheme="majorHAnsi" w:cs="Arial"/>
                <w:b/>
                <w:sz w:val="18"/>
                <w:szCs w:val="18"/>
              </w:rPr>
            </w:r>
            <w:r w:rsidRPr="00AE5280">
              <w:rPr>
                <w:rFonts w:asciiTheme="majorHAnsi" w:hAnsiTheme="majorHAnsi" w:cs="Arial"/>
                <w:b/>
                <w:sz w:val="18"/>
                <w:szCs w:val="18"/>
              </w:rPr>
              <w:fldChar w:fldCharType="separate"/>
            </w:r>
            <w:r w:rsidR="00FB48B6" w:rsidRPr="00AE5280">
              <w:rPr>
                <w:rFonts w:asciiTheme="majorHAnsi" w:hAnsiTheme="majorHAnsi" w:cs="Arial"/>
                <w:b/>
                <w:spacing w:val="215"/>
                <w:sz w:val="18"/>
                <w:szCs w:val="18"/>
              </w:rPr>
              <w:t>    </w:t>
            </w:r>
            <w:r w:rsidR="00FB48B6" w:rsidRPr="00AE5280">
              <w:rPr>
                <w:rFonts w:asciiTheme="majorHAnsi" w:hAnsiTheme="majorHAnsi" w:cs="Arial"/>
                <w:b/>
                <w:spacing w:val="3"/>
                <w:sz w:val="18"/>
                <w:szCs w:val="18"/>
              </w:rPr>
              <w:t> </w:t>
            </w:r>
            <w:r w:rsidRPr="00AE5280">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5E0" w:rsidRDefault="006F75E0">
      <w:pPr>
        <w:spacing w:line="240" w:lineRule="auto"/>
      </w:pPr>
      <w:r>
        <w:separator/>
      </w:r>
    </w:p>
  </w:endnote>
  <w:endnote w:type="continuationSeparator" w:id="0">
    <w:p w:rsidR="006F75E0" w:rsidRDefault="006F75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9E65C4">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9E65C4">
            <w:rPr>
              <w:rFonts w:ascii="Cambria" w:hAnsi="Cambria" w:cs="Calibri"/>
              <w:noProof/>
              <w:sz w:val="16"/>
              <w:szCs w:val="16"/>
            </w:rPr>
            <w:t>2</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9E65C4">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5E0" w:rsidRDefault="006F75E0">
      <w:pPr>
        <w:spacing w:after="0"/>
      </w:pPr>
      <w:r>
        <w:separator/>
      </w:r>
    </w:p>
  </w:footnote>
  <w:footnote w:type="continuationSeparator" w:id="0">
    <w:p w:rsidR="006F75E0" w:rsidRDefault="006F75E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3356"/>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0236"/>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6700"/>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77554"/>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6F75E0"/>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1215"/>
    <w:rsid w:val="007C2325"/>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5C4"/>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280"/>
    <w:rsid w:val="00AE5C41"/>
    <w:rsid w:val="00AE62A7"/>
    <w:rsid w:val="00AF03AA"/>
    <w:rsid w:val="00AF1714"/>
    <w:rsid w:val="00AF2213"/>
    <w:rsid w:val="00AF2E97"/>
    <w:rsid w:val="00B055AB"/>
    <w:rsid w:val="00B066A5"/>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2F08F-A7B5-4826-9E31-62EB4C25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A23A0-4367-46FD-9A13-C9260134E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2026-03-13T09:38:00Z</dcterms:created>
  <dcterms:modified xsi:type="dcterms:W3CDTF">2026-03-13T09:38:00Z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